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14E24" w:rsidRPr="00C14E24">
        <w:trPr>
          <w:trHeight w:val="3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4B11C5" w:rsidRPr="00C14E24" w:rsidRDefault="007619A2" w:rsidP="0073257A">
            <w:pPr>
              <w:widowControl/>
              <w:spacing w:line="183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C14E24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201</w:t>
            </w:r>
            <w:r w:rsidR="00D8308E" w:rsidRPr="00C14E24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5</w:t>
            </w:r>
            <w:r w:rsidRPr="00C14E2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年</w:t>
            </w:r>
            <w:r w:rsidR="00932B8F" w:rsidRPr="00C14E2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地理国情监测国家测绘地理信息局重点实验室</w:t>
            </w:r>
          </w:p>
          <w:p w:rsidR="007619A2" w:rsidRPr="00C14E24" w:rsidRDefault="007619A2" w:rsidP="0073257A">
            <w:pPr>
              <w:widowControl/>
              <w:spacing w:line="183" w:lineRule="atLeast"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C14E2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32"/>
                <w:szCs w:val="32"/>
              </w:rPr>
              <w:t>开放基金指南</w:t>
            </w:r>
          </w:p>
        </w:tc>
      </w:tr>
      <w:tr w:rsidR="00C14E24" w:rsidRPr="00C14E24">
        <w:trPr>
          <w:trHeight w:val="3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7FA0" w:rsidRPr="00C14E24" w:rsidRDefault="006F3AC3" w:rsidP="00990121">
            <w:pPr>
              <w:spacing w:line="360" w:lineRule="auto"/>
              <w:ind w:firstLineChars="209" w:firstLine="587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14E2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一</w:t>
            </w:r>
            <w:r w:rsidR="005E7FA0" w:rsidRPr="00C14E24">
              <w:rPr>
                <w:rFonts w:ascii="Times New Roman" w:eastAsia="宋体" w:hAnsi="Times New Roman" w:cs="Times New Roman" w:hint="eastAsia"/>
                <w:b/>
                <w:bCs/>
                <w:kern w:val="0"/>
                <w:sz w:val="28"/>
                <w:szCs w:val="28"/>
              </w:rPr>
              <w:t>、</w:t>
            </w:r>
            <w:r w:rsidR="005E7FA0" w:rsidRPr="00C14E2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简介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地理国情监测国家测绘地理信息局重点实验室是我国地理国情监测</w:t>
            </w:r>
            <w:r w:rsidR="004C704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领域</w:t>
            </w:r>
            <w:r w:rsidR="00B401E7" w:rsidRPr="00C14E24">
              <w:rPr>
                <w:rFonts w:ascii="Times New Roman" w:hAnsi="Times New Roman" w:cs="Times New Roman"/>
                <w:kern w:val="0"/>
                <w:sz w:val="24"/>
              </w:rPr>
              <w:t>2013</w:t>
            </w:r>
            <w:r w:rsidR="00B401E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年</w:t>
            </w:r>
            <w:r w:rsidR="004E0E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成立的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部级重点实验室。</w:t>
            </w:r>
            <w:r w:rsidR="004E0E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其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主要任务是研究和发展地理国情</w:t>
            </w:r>
            <w:r w:rsidR="004E0E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数据动态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获取、处理、分析、表达和应用的基础理论和关键技术，为我国地理国情监测</w:t>
            </w:r>
            <w:r w:rsidR="004C704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领域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和社会经济可持续发展提供</w:t>
            </w:r>
            <w:r w:rsidR="004E0E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有效可靠的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技术保障和地理信息服务，同时也参与全球对地观测系统与应用研究，培养和造就高质量高层次的</w:t>
            </w:r>
            <w:r w:rsidR="004E0E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地理国情监测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科技人才</w:t>
            </w:r>
            <w:r w:rsidRPr="00C14E24">
              <w:rPr>
                <w:rFonts w:ascii="Times New Roman" w:hAnsi="Times New Roman" w:cs="Times New Roman"/>
                <w:kern w:val="0"/>
                <w:sz w:val="24"/>
                <w:szCs w:val="24"/>
              </w:rPr>
              <w:t>。</w:t>
            </w:r>
          </w:p>
          <w:p w:rsidR="005E7FA0" w:rsidRPr="00C14E24" w:rsidRDefault="005E7FA0" w:rsidP="00990121">
            <w:pPr>
              <w:spacing w:line="360" w:lineRule="auto"/>
              <w:ind w:firstLineChars="209" w:firstLine="587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14E2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二、开放基金指南的制定原则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为了促进地理国情监测领域内新理论、新思想和新技术、新方法</w:t>
            </w:r>
            <w:r w:rsidR="00D32854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、新生产体系和新产品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的发展，加强国内外学术思想与人才的交流，本实验室特设立开放基金，资助有关人员来本实验室从事地理国情监测的基础理论</w:t>
            </w:r>
            <w:r w:rsidR="004C704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、方法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和技术研究。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本基金指南的制定主要考虑以下原则：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1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、根据我国地理国情监测的发展战略，着眼于国民经济建设的当前和长远的需要，跟踪国际学科发展的前沿；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2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、鼓励具有开拓性、超前性、创造性和高层次的理论和技术的研究及具有重</w:t>
            </w:r>
            <w:r w:rsidR="004C704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要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应用前景的项目；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3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</w:t>
            </w:r>
            <w:r w:rsidR="004C704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有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利于促进多学科的交叉渗透和多部门的联合，有利于建立和发展国际合作，有利于人才的培养和学科的发展；</w:t>
            </w:r>
          </w:p>
          <w:p w:rsidR="005E7FA0" w:rsidRPr="00C14E24" w:rsidRDefault="005E7FA0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4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、鼓励和</w:t>
            </w:r>
            <w:r w:rsidR="0036182D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优先支持从事地理国情监测的青年科研人员、博士后及留学归国人员申请本实验室开放基金。</w:t>
            </w:r>
          </w:p>
          <w:p w:rsidR="00D32854" w:rsidRPr="00C14E24" w:rsidRDefault="00D32854" w:rsidP="00990121">
            <w:pPr>
              <w:spacing w:line="360" w:lineRule="auto"/>
              <w:ind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5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、设立重点资助项目，要求申请者和课题组成员来室与本室科研人员协同工作。</w:t>
            </w:r>
          </w:p>
          <w:p w:rsidR="005E7FA0" w:rsidRPr="00C14E24" w:rsidRDefault="005E7FA0" w:rsidP="00990121">
            <w:pPr>
              <w:spacing w:line="360" w:lineRule="auto"/>
              <w:ind w:firstLineChars="151" w:firstLine="424"/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</w:pPr>
            <w:r w:rsidRPr="00C14E24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三、开放研究基金指南的研究内容</w:t>
            </w:r>
          </w:p>
          <w:p w:rsidR="00F921C7" w:rsidRPr="00C14E24" w:rsidRDefault="005668B2" w:rsidP="00990121">
            <w:pPr>
              <w:widowControl/>
              <w:spacing w:before="150" w:after="150" w:line="360" w:lineRule="auto"/>
              <w:ind w:firstLineChars="208" w:firstLine="501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14E2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1</w:t>
            </w:r>
            <w:r w:rsidRPr="00C14E24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、</w:t>
            </w:r>
            <w:r w:rsidR="00F921C7" w:rsidRPr="00C14E24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重点资助项目</w:t>
            </w:r>
          </w:p>
          <w:p w:rsidR="007D2BBD" w:rsidRPr="00C14E24" w:rsidRDefault="007D2BBD" w:rsidP="00990121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面向自然资源审计的地理国情监测研究</w:t>
            </w:r>
          </w:p>
          <w:p w:rsidR="005668B2" w:rsidRPr="00C14E24" w:rsidRDefault="00B27B35" w:rsidP="00990121">
            <w:pPr>
              <w:pStyle w:val="a4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地理国情自然资源审计指标研究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B27B35" w:rsidRPr="00C14E24" w:rsidRDefault="00B27B35" w:rsidP="00990121">
            <w:pPr>
              <w:pStyle w:val="a4"/>
              <w:numPr>
                <w:ilvl w:val="0"/>
                <w:numId w:val="11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地理国情自然资源审计评价模型研究</w:t>
            </w:r>
            <w:r w:rsidR="008204A5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F921C7" w:rsidRPr="00C14E24" w:rsidRDefault="00555C66" w:rsidP="00990121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地理国情</w:t>
            </w:r>
            <w:r w:rsidR="008249D9"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动态</w:t>
            </w:r>
            <w:r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变化检测与</w:t>
            </w:r>
            <w:r w:rsidR="00D258F5"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智能化</w:t>
            </w:r>
            <w:r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动态更新技术</w:t>
            </w:r>
          </w:p>
          <w:p w:rsidR="004B11C5" w:rsidRPr="00C14E24" w:rsidRDefault="008249D9" w:rsidP="00990121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常态化地理国情监测数据更新机制</w:t>
            </w:r>
            <w:r w:rsidR="00506368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80972" w:rsidRPr="00C14E24" w:rsidRDefault="008249D9" w:rsidP="00990121">
            <w:pPr>
              <w:numPr>
                <w:ilvl w:val="0"/>
                <w:numId w:val="4"/>
              </w:numPr>
              <w:spacing w:line="360" w:lineRule="auto"/>
              <w:ind w:left="709"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空天地一体化规划用地监测技术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80972" w:rsidRPr="00C14E24" w:rsidRDefault="008249D9" w:rsidP="00990121">
            <w:pPr>
              <w:numPr>
                <w:ilvl w:val="0"/>
                <w:numId w:val="4"/>
              </w:numPr>
              <w:spacing w:line="360" w:lineRule="auto"/>
              <w:ind w:left="709" w:firstLineChars="236" w:firstLine="566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地理国情多传感器集成移动监测系统</w:t>
            </w:r>
            <w:r w:rsidR="00506368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研究</w:t>
            </w:r>
            <w:r w:rsidR="008204A5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9F6EE1" w:rsidRPr="00C14E24" w:rsidRDefault="009F6EE1" w:rsidP="00990121">
            <w:pPr>
              <w:pStyle w:val="a4"/>
              <w:numPr>
                <w:ilvl w:val="0"/>
                <w:numId w:val="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地理国情监测产品体系研究</w:t>
            </w:r>
          </w:p>
          <w:p w:rsidR="008249D9" w:rsidRPr="00C14E24" w:rsidRDefault="008249D9" w:rsidP="00990121">
            <w:pPr>
              <w:pStyle w:val="a4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</w:t>
            </w:r>
            <w:r w:rsidR="004228D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监测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产品体系</w:t>
            </w:r>
            <w:r w:rsidR="00702F75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框架研究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702F75" w:rsidRPr="00C14E24" w:rsidRDefault="00702F75" w:rsidP="00990121">
            <w:pPr>
              <w:pStyle w:val="a4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地表覆盖公共产品研究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58618C" w:rsidRPr="00C14E24" w:rsidRDefault="0058618C" w:rsidP="00990121">
            <w:pPr>
              <w:pStyle w:val="a4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基于多源数据的交通网络建立方法研究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22249D" w:rsidRPr="00C14E24" w:rsidRDefault="0022249D" w:rsidP="00990121">
            <w:pPr>
              <w:pStyle w:val="a4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基于多源数据的精细化人口空间数据产品研究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676D36" w:rsidRPr="00C14E24" w:rsidRDefault="00676D36" w:rsidP="00990121">
            <w:pPr>
              <w:pStyle w:val="a4"/>
              <w:numPr>
                <w:ilvl w:val="0"/>
                <w:numId w:val="12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基于多源数据的精细化</w:t>
            </w: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GDP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空间化产品研究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9F6EE1" w:rsidRPr="00C14E24" w:rsidRDefault="00F921C7" w:rsidP="00990121">
            <w:pPr>
              <w:widowControl/>
              <w:spacing w:before="150" w:after="150" w:line="360" w:lineRule="auto"/>
              <w:ind w:firstLineChars="235" w:firstLine="566"/>
              <w:jc w:val="left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C14E24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2</w:t>
            </w:r>
            <w:r w:rsidR="005668B2" w:rsidRPr="00C14E24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、普通</w:t>
            </w:r>
            <w:r w:rsidR="009F6EE1" w:rsidRPr="00C14E24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资助项目</w:t>
            </w:r>
          </w:p>
          <w:p w:rsidR="00153EE4" w:rsidRPr="00C14E24" w:rsidRDefault="00153EE4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地理国情统计分析与时空演化模型技术</w:t>
            </w:r>
          </w:p>
          <w:p w:rsidR="004D1F46" w:rsidRPr="00C14E24" w:rsidRDefault="004D1F46" w:rsidP="00990121">
            <w:pPr>
              <w:pStyle w:val="a4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地理国情综合统计指标的权重研究</w:t>
            </w:r>
            <w:r w:rsidR="004C6CA1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0A1013" w:rsidRPr="00C14E24" w:rsidRDefault="00B071F4" w:rsidP="00990121">
            <w:pPr>
              <w:pStyle w:val="a4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地理国情动态监测的空间统计方法</w:t>
            </w:r>
            <w:r w:rsidR="004C6CA1" w:rsidRPr="00C14E24">
              <w:rPr>
                <w:rFonts w:ascii="Times New Roman" w:hAnsi="Times New Roman" w:cs="Times New Roman"/>
                <w:kern w:val="0"/>
                <w:sz w:val="24"/>
              </w:rPr>
              <w:t>与模型</w:t>
            </w: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:rsidR="000A1013" w:rsidRPr="00C14E24" w:rsidRDefault="00B071F4" w:rsidP="00990121">
            <w:pPr>
              <w:pStyle w:val="a4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/>
                <w:kern w:val="0"/>
                <w:sz w:val="24"/>
              </w:rPr>
              <w:t>地理国情信息的空间分布格局及内在结构联系分析方法；</w:t>
            </w:r>
          </w:p>
          <w:p w:rsidR="00153EE4" w:rsidRPr="00C14E24" w:rsidRDefault="00B071F4" w:rsidP="00990121">
            <w:pPr>
              <w:pStyle w:val="a4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地理国情的时空交互与建模方法</w:t>
            </w:r>
            <w:r w:rsidR="004C6CA1" w:rsidRPr="00C14E24">
              <w:rPr>
                <w:rFonts w:ascii="Times New Roman" w:hAnsi="Times New Roman" w:cs="Times New Roman"/>
                <w:kern w:val="0"/>
                <w:sz w:val="24"/>
              </w:rPr>
              <w:t>；</w:t>
            </w:r>
          </w:p>
          <w:p w:rsidR="004C6CA1" w:rsidRPr="00C14E24" w:rsidRDefault="004C6CA1" w:rsidP="00990121">
            <w:pPr>
              <w:pStyle w:val="a4"/>
              <w:numPr>
                <w:ilvl w:val="0"/>
                <w:numId w:val="14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地理国情综合统计评价方法研究。</w:t>
            </w:r>
          </w:p>
          <w:p w:rsidR="00932B8F" w:rsidRPr="00C14E24" w:rsidRDefault="00932B8F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地理国情</w:t>
            </w:r>
            <w:r w:rsidR="00B4507A"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异构多元数据的融合方法研究</w:t>
            </w:r>
          </w:p>
          <w:p w:rsidR="004D1F46" w:rsidRPr="00C14E24" w:rsidRDefault="00C71AA0" w:rsidP="00990121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多源影像融合模型研究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D1F46" w:rsidRPr="00C14E24" w:rsidRDefault="00C71AA0" w:rsidP="00990121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多源影像数据融合的方法研究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8878B2" w:rsidRPr="00C14E24" w:rsidRDefault="00C71AA0" w:rsidP="00990121">
            <w:pPr>
              <w:pStyle w:val="a4"/>
              <w:numPr>
                <w:ilvl w:val="0"/>
                <w:numId w:val="5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多源影像数据融合评价体系研究。</w:t>
            </w:r>
          </w:p>
          <w:p w:rsidR="00F76D98" w:rsidRPr="00C14E24" w:rsidRDefault="00F76D98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地理国情监测规范</w:t>
            </w:r>
            <w:r w:rsidR="00B4507A"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与标准体系研究</w:t>
            </w:r>
          </w:p>
          <w:p w:rsidR="004D1F46" w:rsidRPr="00C14E24" w:rsidRDefault="001440EC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地理国情监测规范和</w:t>
            </w:r>
            <w:r w:rsidR="004D1F46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标准体系框架的研究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BA7815" w:rsidRPr="00C14E24" w:rsidRDefault="00B27B35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</w:t>
            </w:r>
            <w:r w:rsidR="00BA7815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监测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相关</w:t>
            </w:r>
            <w:r w:rsidR="00BA7815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规范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57754F" w:rsidRPr="00C14E24" w:rsidRDefault="00062CA3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地表覆盖监测规范研究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57754F" w:rsidRPr="00C14E24" w:rsidRDefault="0057754F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城镇综合功能单元监测规范研究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062CA3" w:rsidRPr="00C14E24" w:rsidRDefault="00062CA3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道路要素监测规范研究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062CA3" w:rsidRPr="00C14E24" w:rsidRDefault="00B27B35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lastRenderedPageBreak/>
              <w:t>地理国情监测相关专题</w:t>
            </w:r>
            <w:r w:rsidR="00BA7815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评价规范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  <w:r w:rsidR="001C6743" w:rsidRPr="00C14E24"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  <w:p w:rsidR="00E250EF" w:rsidRPr="00C14E24" w:rsidRDefault="00E250EF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基本医疗服务设施布局合理性评价规范研究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E250EF" w:rsidRPr="00C14E24" w:rsidRDefault="00E250EF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交通通达性评价规范研究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E250EF" w:rsidRPr="00C14E24" w:rsidRDefault="00E250EF" w:rsidP="00990121">
            <w:pPr>
              <w:pStyle w:val="a4"/>
              <w:numPr>
                <w:ilvl w:val="0"/>
                <w:numId w:val="6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教育服务设施布局合理性评价规范研究</w:t>
            </w:r>
            <w:r w:rsidR="001C674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4C6CA1" w:rsidRPr="00C14E24" w:rsidRDefault="004C6CA1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专题地理国情动态监测与应用</w:t>
            </w:r>
          </w:p>
          <w:p w:rsidR="004C6CA1" w:rsidRPr="00C14E24" w:rsidRDefault="004C6CA1" w:rsidP="00990121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城市扩张监测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C6CA1" w:rsidRPr="00C14E24" w:rsidRDefault="004C6CA1" w:rsidP="00990121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粮食主产区监测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C6CA1" w:rsidRPr="00C14E24" w:rsidRDefault="004C6CA1" w:rsidP="00990121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农业病虫害监测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4C6CA1" w:rsidRPr="00C14E24" w:rsidRDefault="004C6CA1" w:rsidP="00990121">
            <w:pPr>
              <w:pStyle w:val="a4"/>
              <w:numPr>
                <w:ilvl w:val="0"/>
                <w:numId w:val="7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水质监测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B4507A" w:rsidRPr="00C14E24" w:rsidRDefault="00B4507A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地理国情大数据处理与分析方法</w:t>
            </w:r>
          </w:p>
          <w:p w:rsidR="000A1013" w:rsidRPr="00C14E24" w:rsidRDefault="004F0C7E" w:rsidP="00990121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地理国情大数据的存储、组织管理方法与理论</w:t>
            </w:r>
            <w:r w:rsidR="000A101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0A1013" w:rsidRPr="00C14E24" w:rsidRDefault="004F0C7E" w:rsidP="00990121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地理国情大数据的存取方法与理论</w:t>
            </w:r>
            <w:r w:rsidR="00EC58A1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研究</w:t>
            </w:r>
            <w:r w:rsidR="000A1013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F85ED7" w:rsidRPr="00C14E24" w:rsidRDefault="004F0C7E" w:rsidP="00990121">
            <w:pPr>
              <w:pStyle w:val="a4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地理国情大数据的数据质量理论</w:t>
            </w:r>
            <w:r w:rsidR="00EC58A1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006A2C" w:rsidRPr="00C14E24" w:rsidRDefault="00006A2C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地理国情监测质量控制方法</w:t>
            </w:r>
          </w:p>
          <w:p w:rsidR="00506368" w:rsidRPr="00C14E24" w:rsidRDefault="00F85ED7" w:rsidP="00990121">
            <w:pPr>
              <w:pStyle w:val="a4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地理国情数据获取</w:t>
            </w:r>
            <w:r w:rsidR="00506368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不确定性研究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</w:p>
          <w:p w:rsidR="00506368" w:rsidRPr="00C14E24" w:rsidRDefault="00506368" w:rsidP="00990121">
            <w:pPr>
              <w:pStyle w:val="a4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地理国情数据预处理不确定性研究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；</w:t>
            </w:r>
            <w:bookmarkStart w:id="0" w:name="_GoBack"/>
            <w:bookmarkEnd w:id="0"/>
          </w:p>
          <w:p w:rsidR="00506368" w:rsidRPr="00C14E24" w:rsidRDefault="00506368" w:rsidP="00990121">
            <w:pPr>
              <w:pStyle w:val="a4"/>
              <w:numPr>
                <w:ilvl w:val="0"/>
                <w:numId w:val="9"/>
              </w:numPr>
              <w:spacing w:line="360" w:lineRule="auto"/>
              <w:ind w:firstLineChars="0"/>
              <w:rPr>
                <w:rFonts w:ascii="Times New Roman" w:hAnsi="Times New Roman" w:cs="Times New Roman"/>
                <w:kern w:val="0"/>
                <w:sz w:val="24"/>
              </w:rPr>
            </w:pP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地理国情</w:t>
            </w:r>
            <w:r w:rsidR="00F85ED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变化检测不确定性</w:t>
            </w:r>
            <w:r w:rsidRPr="00C14E24">
              <w:rPr>
                <w:rFonts w:ascii="Times New Roman" w:hAnsi="Times New Roman" w:cs="Times New Roman" w:hint="eastAsia"/>
                <w:kern w:val="0"/>
                <w:sz w:val="24"/>
              </w:rPr>
              <w:t>研究</w:t>
            </w:r>
            <w:r w:rsidR="001F6D27" w:rsidRPr="00C14E24">
              <w:rPr>
                <w:rFonts w:ascii="Times New Roman" w:hAnsi="Times New Roman" w:cs="Times New Roman" w:hint="eastAsia"/>
                <w:kern w:val="0"/>
                <w:sz w:val="24"/>
              </w:rPr>
              <w:t>。</w:t>
            </w:r>
          </w:p>
          <w:p w:rsidR="00932B8F" w:rsidRPr="00C14E24" w:rsidRDefault="008249D9" w:rsidP="00990121">
            <w:pPr>
              <w:pStyle w:val="a4"/>
              <w:numPr>
                <w:ilvl w:val="0"/>
                <w:numId w:val="13"/>
              </w:numPr>
              <w:spacing w:line="360" w:lineRule="auto"/>
              <w:ind w:firstLineChars="0"/>
              <w:rPr>
                <w:rFonts w:ascii="Times New Roman" w:eastAsia="宋体" w:hAnsi="Times New Roman" w:cs="Times New Roman"/>
                <w:b/>
                <w:bCs/>
                <w:kern w:val="0"/>
                <w:sz w:val="27"/>
                <w:szCs w:val="27"/>
              </w:rPr>
            </w:pP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面向互联网</w:t>
            </w:r>
            <w:r w:rsidRPr="00C14E2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+</w:t>
            </w:r>
            <w:r w:rsidRPr="00C14E24">
              <w:rPr>
                <w:rFonts w:ascii="Times New Roman" w:hAnsi="Times New Roman" w:cs="Times New Roman" w:hint="eastAsia"/>
                <w:b/>
                <w:noProof/>
                <w:sz w:val="24"/>
                <w:szCs w:val="24"/>
              </w:rPr>
              <w:t>的地理国情信息服务与应用研究</w:t>
            </w:r>
          </w:p>
        </w:tc>
      </w:tr>
      <w:tr w:rsidR="00C14E24" w:rsidRPr="00C14E2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19A2" w:rsidRPr="00C14E24" w:rsidRDefault="007619A2" w:rsidP="00990121">
            <w:pPr>
              <w:spacing w:line="360" w:lineRule="auto"/>
              <w:rPr>
                <w:rFonts w:ascii="Times New Roman" w:hAnsi="Times New Roman" w:cs="Times New Roman"/>
                <w:kern w:val="0"/>
                <w:sz w:val="10"/>
              </w:rPr>
            </w:pPr>
          </w:p>
        </w:tc>
      </w:tr>
    </w:tbl>
    <w:p w:rsidR="00B7623C" w:rsidRPr="00C14E24" w:rsidRDefault="00EC58A1" w:rsidP="00990121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kern w:val="0"/>
          <w:sz w:val="24"/>
        </w:rPr>
      </w:pPr>
      <w:r w:rsidRPr="00C14E24">
        <w:rPr>
          <w:rFonts w:ascii="Times New Roman" w:hAnsi="Times New Roman" w:cs="Times New Roman" w:hint="eastAsia"/>
          <w:kern w:val="0"/>
          <w:sz w:val="24"/>
        </w:rPr>
        <w:t>面向互联网</w:t>
      </w:r>
      <w:r w:rsidRPr="00C14E24">
        <w:rPr>
          <w:rFonts w:ascii="Times New Roman" w:hAnsi="Times New Roman" w:cs="Times New Roman"/>
          <w:kern w:val="0"/>
          <w:sz w:val="24"/>
        </w:rPr>
        <w:t>+</w:t>
      </w:r>
      <w:r w:rsidRPr="00C14E24">
        <w:rPr>
          <w:rFonts w:ascii="Times New Roman" w:hAnsi="Times New Roman" w:cs="Times New Roman" w:hint="eastAsia"/>
          <w:kern w:val="0"/>
          <w:sz w:val="24"/>
        </w:rPr>
        <w:t>的地理国情信息分发机制研究</w:t>
      </w:r>
      <w:r w:rsidR="001F6D27" w:rsidRPr="00C14E24">
        <w:rPr>
          <w:rFonts w:ascii="Times New Roman" w:hAnsi="Times New Roman" w:cs="Times New Roman" w:hint="eastAsia"/>
          <w:kern w:val="0"/>
          <w:sz w:val="24"/>
        </w:rPr>
        <w:t>；</w:t>
      </w:r>
    </w:p>
    <w:p w:rsidR="00EC58A1" w:rsidRPr="00C14E24" w:rsidRDefault="00EC58A1" w:rsidP="00990121">
      <w:pPr>
        <w:pStyle w:val="a4"/>
        <w:numPr>
          <w:ilvl w:val="0"/>
          <w:numId w:val="10"/>
        </w:numPr>
        <w:spacing w:line="360" w:lineRule="auto"/>
        <w:ind w:firstLineChars="0"/>
        <w:rPr>
          <w:rFonts w:ascii="Times New Roman" w:hAnsi="Times New Roman" w:cs="Times New Roman"/>
          <w:kern w:val="0"/>
          <w:sz w:val="24"/>
        </w:rPr>
      </w:pPr>
      <w:r w:rsidRPr="00C14E24">
        <w:rPr>
          <w:rFonts w:ascii="Times New Roman" w:hAnsi="Times New Roman" w:cs="Times New Roman" w:hint="eastAsia"/>
          <w:kern w:val="0"/>
          <w:sz w:val="24"/>
        </w:rPr>
        <w:t>面向互联网</w:t>
      </w:r>
      <w:r w:rsidRPr="00C14E24">
        <w:rPr>
          <w:rFonts w:ascii="Times New Roman" w:hAnsi="Times New Roman" w:cs="Times New Roman"/>
          <w:kern w:val="0"/>
          <w:sz w:val="24"/>
        </w:rPr>
        <w:t>+</w:t>
      </w:r>
      <w:r w:rsidRPr="00C14E24">
        <w:rPr>
          <w:rFonts w:ascii="Times New Roman" w:hAnsi="Times New Roman" w:cs="Times New Roman" w:hint="eastAsia"/>
          <w:kern w:val="0"/>
          <w:sz w:val="24"/>
        </w:rPr>
        <w:t>的地理国情信息应用产品形式研究</w:t>
      </w:r>
      <w:r w:rsidR="001F6D27" w:rsidRPr="00C14E24">
        <w:rPr>
          <w:rFonts w:ascii="Times New Roman" w:hAnsi="Times New Roman" w:cs="Times New Roman" w:hint="eastAsia"/>
          <w:kern w:val="0"/>
          <w:sz w:val="24"/>
        </w:rPr>
        <w:t>。</w:t>
      </w:r>
    </w:p>
    <w:sectPr w:rsidR="00EC58A1" w:rsidRPr="00C14E24" w:rsidSect="00B7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C50" w:rsidRDefault="00FF0C50" w:rsidP="00D65264">
      <w:r>
        <w:separator/>
      </w:r>
    </w:p>
  </w:endnote>
  <w:endnote w:type="continuationSeparator" w:id="0">
    <w:p w:rsidR="00FF0C50" w:rsidRDefault="00FF0C50" w:rsidP="00D6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C50" w:rsidRDefault="00FF0C50" w:rsidP="00D65264">
      <w:r>
        <w:separator/>
      </w:r>
    </w:p>
  </w:footnote>
  <w:footnote w:type="continuationSeparator" w:id="0">
    <w:p w:rsidR="00FF0C50" w:rsidRDefault="00FF0C50" w:rsidP="00D6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4A3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 w15:restartNumberingAfterBreak="0">
    <w:nsid w:val="1DBD0304"/>
    <w:multiLevelType w:val="hybridMultilevel"/>
    <w:tmpl w:val="115C4816"/>
    <w:lvl w:ilvl="0" w:tplc="ABB6D288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 w15:restartNumberingAfterBreak="0">
    <w:nsid w:val="275520AE"/>
    <w:multiLevelType w:val="hybridMultilevel"/>
    <w:tmpl w:val="DC4C0BCC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" w15:restartNumberingAfterBreak="0">
    <w:nsid w:val="29FB33B3"/>
    <w:multiLevelType w:val="hybridMultilevel"/>
    <w:tmpl w:val="115C4816"/>
    <w:lvl w:ilvl="0" w:tplc="ABB6D288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4" w15:restartNumberingAfterBreak="0">
    <w:nsid w:val="2EC214EF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 w15:restartNumberingAfterBreak="0">
    <w:nsid w:val="35AC35D5"/>
    <w:multiLevelType w:val="hybridMultilevel"/>
    <w:tmpl w:val="DED29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65C93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7" w15:restartNumberingAfterBreak="0">
    <w:nsid w:val="3BA01C6A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8" w15:restartNumberingAfterBreak="0">
    <w:nsid w:val="3D4F4DDC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9" w15:restartNumberingAfterBreak="0">
    <w:nsid w:val="68137E29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0" w15:restartNumberingAfterBreak="0">
    <w:nsid w:val="781D33F5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1" w15:restartNumberingAfterBreak="0">
    <w:nsid w:val="7C4A7DB3"/>
    <w:multiLevelType w:val="hybridMultilevel"/>
    <w:tmpl w:val="115C4816"/>
    <w:lvl w:ilvl="0" w:tplc="ABB6D288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12" w15:restartNumberingAfterBreak="0">
    <w:nsid w:val="7D5E5B45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3" w15:restartNumberingAfterBreak="0">
    <w:nsid w:val="7F553477"/>
    <w:multiLevelType w:val="hybridMultilevel"/>
    <w:tmpl w:val="D81EA860"/>
    <w:lvl w:ilvl="0" w:tplc="3078E4B8">
      <w:start w:val="1"/>
      <w:numFmt w:val="lowerLetter"/>
      <w:lvlText w:val="(%1)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7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2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A2"/>
    <w:rsid w:val="00006A2C"/>
    <w:rsid w:val="0001026B"/>
    <w:rsid w:val="00011E4D"/>
    <w:rsid w:val="00026B0D"/>
    <w:rsid w:val="00035B82"/>
    <w:rsid w:val="00046846"/>
    <w:rsid w:val="00061E74"/>
    <w:rsid w:val="00062CA3"/>
    <w:rsid w:val="0007069C"/>
    <w:rsid w:val="0007569B"/>
    <w:rsid w:val="0009227A"/>
    <w:rsid w:val="000A0ABC"/>
    <w:rsid w:val="000A1013"/>
    <w:rsid w:val="00106D60"/>
    <w:rsid w:val="001116D6"/>
    <w:rsid w:val="00136399"/>
    <w:rsid w:val="001440EC"/>
    <w:rsid w:val="00153EE4"/>
    <w:rsid w:val="00155847"/>
    <w:rsid w:val="0017573F"/>
    <w:rsid w:val="00183326"/>
    <w:rsid w:val="0019155F"/>
    <w:rsid w:val="00194325"/>
    <w:rsid w:val="001C2441"/>
    <w:rsid w:val="001C3040"/>
    <w:rsid w:val="001C6743"/>
    <w:rsid w:val="001C75C9"/>
    <w:rsid w:val="001D4BCA"/>
    <w:rsid w:val="001F1480"/>
    <w:rsid w:val="001F6D27"/>
    <w:rsid w:val="001F7333"/>
    <w:rsid w:val="0020640B"/>
    <w:rsid w:val="00207509"/>
    <w:rsid w:val="0022249D"/>
    <w:rsid w:val="00227CBD"/>
    <w:rsid w:val="0023142A"/>
    <w:rsid w:val="002365E4"/>
    <w:rsid w:val="00244671"/>
    <w:rsid w:val="00254DEB"/>
    <w:rsid w:val="00257E88"/>
    <w:rsid w:val="002837A8"/>
    <w:rsid w:val="002A1C57"/>
    <w:rsid w:val="002B5CE9"/>
    <w:rsid w:val="002D449A"/>
    <w:rsid w:val="002E36E1"/>
    <w:rsid w:val="002F1E8E"/>
    <w:rsid w:val="002F725B"/>
    <w:rsid w:val="0030428E"/>
    <w:rsid w:val="00330E5F"/>
    <w:rsid w:val="003452F0"/>
    <w:rsid w:val="003455A1"/>
    <w:rsid w:val="0035393C"/>
    <w:rsid w:val="003576C2"/>
    <w:rsid w:val="0036182D"/>
    <w:rsid w:val="003633A4"/>
    <w:rsid w:val="00380ACC"/>
    <w:rsid w:val="00390DAB"/>
    <w:rsid w:val="00391650"/>
    <w:rsid w:val="00392693"/>
    <w:rsid w:val="003B4E28"/>
    <w:rsid w:val="003C07CB"/>
    <w:rsid w:val="003D7500"/>
    <w:rsid w:val="003E0AEF"/>
    <w:rsid w:val="003E2113"/>
    <w:rsid w:val="004008AE"/>
    <w:rsid w:val="004051C8"/>
    <w:rsid w:val="00416578"/>
    <w:rsid w:val="004228D7"/>
    <w:rsid w:val="00422DE2"/>
    <w:rsid w:val="004261D8"/>
    <w:rsid w:val="00431B20"/>
    <w:rsid w:val="00443A1A"/>
    <w:rsid w:val="00445F65"/>
    <w:rsid w:val="0044751E"/>
    <w:rsid w:val="00450DD2"/>
    <w:rsid w:val="00453A25"/>
    <w:rsid w:val="004648C4"/>
    <w:rsid w:val="00464969"/>
    <w:rsid w:val="00467816"/>
    <w:rsid w:val="00474BE2"/>
    <w:rsid w:val="00480972"/>
    <w:rsid w:val="00482AEF"/>
    <w:rsid w:val="004A5AC5"/>
    <w:rsid w:val="004B11C5"/>
    <w:rsid w:val="004B5348"/>
    <w:rsid w:val="004C5C40"/>
    <w:rsid w:val="004C6CA1"/>
    <w:rsid w:val="004C7047"/>
    <w:rsid w:val="004D1F46"/>
    <w:rsid w:val="004D37AF"/>
    <w:rsid w:val="004E0E27"/>
    <w:rsid w:val="004E6A7F"/>
    <w:rsid w:val="004F0C7E"/>
    <w:rsid w:val="00506368"/>
    <w:rsid w:val="00510E3D"/>
    <w:rsid w:val="0051744F"/>
    <w:rsid w:val="00520E5F"/>
    <w:rsid w:val="005243A6"/>
    <w:rsid w:val="0054278E"/>
    <w:rsid w:val="00555C66"/>
    <w:rsid w:val="005668B2"/>
    <w:rsid w:val="00575412"/>
    <w:rsid w:val="0057754F"/>
    <w:rsid w:val="0058618C"/>
    <w:rsid w:val="005C363A"/>
    <w:rsid w:val="005E479B"/>
    <w:rsid w:val="005E6AA4"/>
    <w:rsid w:val="005E7FA0"/>
    <w:rsid w:val="005F25C3"/>
    <w:rsid w:val="006042F1"/>
    <w:rsid w:val="00617574"/>
    <w:rsid w:val="00622764"/>
    <w:rsid w:val="00625955"/>
    <w:rsid w:val="00625B86"/>
    <w:rsid w:val="00642109"/>
    <w:rsid w:val="00643A22"/>
    <w:rsid w:val="00645C6A"/>
    <w:rsid w:val="006520C8"/>
    <w:rsid w:val="00661A2B"/>
    <w:rsid w:val="0066337B"/>
    <w:rsid w:val="0066446D"/>
    <w:rsid w:val="00676276"/>
    <w:rsid w:val="00676D36"/>
    <w:rsid w:val="006816E6"/>
    <w:rsid w:val="00687D41"/>
    <w:rsid w:val="006B0396"/>
    <w:rsid w:val="006B15BB"/>
    <w:rsid w:val="006C6764"/>
    <w:rsid w:val="006E3A09"/>
    <w:rsid w:val="006F3AC3"/>
    <w:rsid w:val="00702F75"/>
    <w:rsid w:val="00705920"/>
    <w:rsid w:val="00725C53"/>
    <w:rsid w:val="0073257A"/>
    <w:rsid w:val="00743048"/>
    <w:rsid w:val="007619A2"/>
    <w:rsid w:val="00775729"/>
    <w:rsid w:val="00780BD2"/>
    <w:rsid w:val="00783365"/>
    <w:rsid w:val="007B2CDA"/>
    <w:rsid w:val="007B611A"/>
    <w:rsid w:val="007C0386"/>
    <w:rsid w:val="007C24FE"/>
    <w:rsid w:val="007D2BBD"/>
    <w:rsid w:val="007E3E6E"/>
    <w:rsid w:val="008042C6"/>
    <w:rsid w:val="00813BA0"/>
    <w:rsid w:val="00820030"/>
    <w:rsid w:val="008204A5"/>
    <w:rsid w:val="008249D9"/>
    <w:rsid w:val="00825538"/>
    <w:rsid w:val="00830457"/>
    <w:rsid w:val="008374F7"/>
    <w:rsid w:val="0088568A"/>
    <w:rsid w:val="008878B2"/>
    <w:rsid w:val="008923FF"/>
    <w:rsid w:val="008D0BFA"/>
    <w:rsid w:val="00902F27"/>
    <w:rsid w:val="00921CEB"/>
    <w:rsid w:val="00932B8F"/>
    <w:rsid w:val="00947C30"/>
    <w:rsid w:val="00951050"/>
    <w:rsid w:val="00953798"/>
    <w:rsid w:val="00954C99"/>
    <w:rsid w:val="009708D1"/>
    <w:rsid w:val="00975F6F"/>
    <w:rsid w:val="009809E9"/>
    <w:rsid w:val="00986351"/>
    <w:rsid w:val="00986B62"/>
    <w:rsid w:val="00990121"/>
    <w:rsid w:val="00992B0D"/>
    <w:rsid w:val="009A07AB"/>
    <w:rsid w:val="009A14AF"/>
    <w:rsid w:val="009C09DE"/>
    <w:rsid w:val="009D1DF0"/>
    <w:rsid w:val="009F0285"/>
    <w:rsid w:val="009F6EE1"/>
    <w:rsid w:val="00A13612"/>
    <w:rsid w:val="00AA04B9"/>
    <w:rsid w:val="00AB56C5"/>
    <w:rsid w:val="00AD38F4"/>
    <w:rsid w:val="00AD6124"/>
    <w:rsid w:val="00AE1C05"/>
    <w:rsid w:val="00AE5A26"/>
    <w:rsid w:val="00B071F4"/>
    <w:rsid w:val="00B07B1A"/>
    <w:rsid w:val="00B23719"/>
    <w:rsid w:val="00B23A85"/>
    <w:rsid w:val="00B272AB"/>
    <w:rsid w:val="00B27B35"/>
    <w:rsid w:val="00B30B0C"/>
    <w:rsid w:val="00B327FF"/>
    <w:rsid w:val="00B35390"/>
    <w:rsid w:val="00B401E7"/>
    <w:rsid w:val="00B4507A"/>
    <w:rsid w:val="00B54E47"/>
    <w:rsid w:val="00B7623C"/>
    <w:rsid w:val="00B80653"/>
    <w:rsid w:val="00B942EE"/>
    <w:rsid w:val="00BA7815"/>
    <w:rsid w:val="00BC6CD9"/>
    <w:rsid w:val="00BF1FAA"/>
    <w:rsid w:val="00C04B40"/>
    <w:rsid w:val="00C06384"/>
    <w:rsid w:val="00C14E24"/>
    <w:rsid w:val="00C3181A"/>
    <w:rsid w:val="00C339CB"/>
    <w:rsid w:val="00C5208E"/>
    <w:rsid w:val="00C71AA0"/>
    <w:rsid w:val="00C76435"/>
    <w:rsid w:val="00C81663"/>
    <w:rsid w:val="00CB6CB5"/>
    <w:rsid w:val="00CC5FB7"/>
    <w:rsid w:val="00CE55A2"/>
    <w:rsid w:val="00CF728E"/>
    <w:rsid w:val="00D1455D"/>
    <w:rsid w:val="00D167D9"/>
    <w:rsid w:val="00D258F5"/>
    <w:rsid w:val="00D32854"/>
    <w:rsid w:val="00D355BA"/>
    <w:rsid w:val="00D36CD1"/>
    <w:rsid w:val="00D424FF"/>
    <w:rsid w:val="00D45FBC"/>
    <w:rsid w:val="00D65264"/>
    <w:rsid w:val="00D73BAC"/>
    <w:rsid w:val="00D8308E"/>
    <w:rsid w:val="00D85457"/>
    <w:rsid w:val="00D9132F"/>
    <w:rsid w:val="00D92A1C"/>
    <w:rsid w:val="00DA019F"/>
    <w:rsid w:val="00DB77F2"/>
    <w:rsid w:val="00DD466E"/>
    <w:rsid w:val="00DF6D2A"/>
    <w:rsid w:val="00E12CB1"/>
    <w:rsid w:val="00E20721"/>
    <w:rsid w:val="00E22CC6"/>
    <w:rsid w:val="00E23103"/>
    <w:rsid w:val="00E250EF"/>
    <w:rsid w:val="00E338F4"/>
    <w:rsid w:val="00E41F7A"/>
    <w:rsid w:val="00E4341A"/>
    <w:rsid w:val="00E47C48"/>
    <w:rsid w:val="00E51C85"/>
    <w:rsid w:val="00E7445D"/>
    <w:rsid w:val="00E84DFC"/>
    <w:rsid w:val="00E9688B"/>
    <w:rsid w:val="00EA340A"/>
    <w:rsid w:val="00EA3CC0"/>
    <w:rsid w:val="00EB64EC"/>
    <w:rsid w:val="00EC58A1"/>
    <w:rsid w:val="00EE0956"/>
    <w:rsid w:val="00EE10A6"/>
    <w:rsid w:val="00EE3467"/>
    <w:rsid w:val="00EF5A4E"/>
    <w:rsid w:val="00F11298"/>
    <w:rsid w:val="00F11D34"/>
    <w:rsid w:val="00F4135B"/>
    <w:rsid w:val="00F52441"/>
    <w:rsid w:val="00F70932"/>
    <w:rsid w:val="00F76D98"/>
    <w:rsid w:val="00F77824"/>
    <w:rsid w:val="00F8486F"/>
    <w:rsid w:val="00F85ED7"/>
    <w:rsid w:val="00F865B4"/>
    <w:rsid w:val="00F91453"/>
    <w:rsid w:val="00F921C7"/>
    <w:rsid w:val="00FA74FB"/>
    <w:rsid w:val="00FC3474"/>
    <w:rsid w:val="00FE28E6"/>
    <w:rsid w:val="00FE438A"/>
    <w:rsid w:val="00FE794F"/>
    <w:rsid w:val="00FF0C50"/>
    <w:rsid w:val="00FF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20FE9-DDDA-45A7-A56B-0ED23569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9A2"/>
    <w:rPr>
      <w:strike w:val="0"/>
      <w:dstrike w:val="0"/>
      <w:color w:val="000000"/>
      <w:u w:val="none"/>
      <w:effect w:val="none"/>
    </w:rPr>
  </w:style>
  <w:style w:type="paragraph" w:styleId="a4">
    <w:name w:val="List Paragraph"/>
    <w:basedOn w:val="a"/>
    <w:uiPriority w:val="34"/>
    <w:qFormat/>
    <w:rsid w:val="005E7FA0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4C704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5"/>
    <w:uiPriority w:val="99"/>
    <w:semiHidden/>
    <w:rsid w:val="004C70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65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6526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65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65264"/>
    <w:rPr>
      <w:sz w:val="18"/>
      <w:szCs w:val="18"/>
    </w:rPr>
  </w:style>
  <w:style w:type="character" w:customStyle="1" w:styleId="Char2">
    <w:name w:val="正文首行缩进 Char"/>
    <w:aliases w:val="首行缩进正文 Char"/>
    <w:basedOn w:val="Char3"/>
    <w:link w:val="a8"/>
    <w:locked/>
    <w:rsid w:val="00F85ED7"/>
    <w:rPr>
      <w:rFonts w:ascii="仿宋" w:eastAsia="仿宋" w:hAnsi="仿宋"/>
      <w:noProof/>
      <w:sz w:val="28"/>
      <w:szCs w:val="28"/>
      <w:lang w:val="en-GB" w:eastAsia="en-US"/>
    </w:rPr>
  </w:style>
  <w:style w:type="paragraph" w:styleId="a9">
    <w:name w:val="Body Text"/>
    <w:basedOn w:val="a"/>
    <w:link w:val="Char3"/>
    <w:uiPriority w:val="99"/>
    <w:semiHidden/>
    <w:unhideWhenUsed/>
    <w:rsid w:val="00F85ED7"/>
    <w:pPr>
      <w:spacing w:after="120"/>
    </w:pPr>
  </w:style>
  <w:style w:type="character" w:customStyle="1" w:styleId="Char3">
    <w:name w:val="正文文本 Char"/>
    <w:basedOn w:val="a0"/>
    <w:link w:val="a9"/>
    <w:uiPriority w:val="99"/>
    <w:semiHidden/>
    <w:rsid w:val="00F85ED7"/>
  </w:style>
  <w:style w:type="paragraph" w:styleId="a8">
    <w:name w:val="Body Text First Indent"/>
    <w:aliases w:val="首行缩进正文"/>
    <w:basedOn w:val="a"/>
    <w:link w:val="Char2"/>
    <w:unhideWhenUsed/>
    <w:qFormat/>
    <w:rsid w:val="00F85ED7"/>
    <w:pPr>
      <w:spacing w:line="500" w:lineRule="exact"/>
      <w:ind w:firstLineChars="200" w:firstLine="200"/>
    </w:pPr>
    <w:rPr>
      <w:rFonts w:ascii="仿宋" w:eastAsia="仿宋" w:hAnsi="仿宋"/>
      <w:noProof/>
      <w:sz w:val="28"/>
      <w:szCs w:val="28"/>
      <w:lang w:val="en-GB" w:eastAsia="en-US"/>
    </w:rPr>
  </w:style>
  <w:style w:type="character" w:customStyle="1" w:styleId="Char10">
    <w:name w:val="正文首行缩进 Char1"/>
    <w:basedOn w:val="Char3"/>
    <w:uiPriority w:val="99"/>
    <w:semiHidden/>
    <w:rsid w:val="00F85ED7"/>
  </w:style>
  <w:style w:type="character" w:styleId="aa">
    <w:name w:val="Strong"/>
    <w:basedOn w:val="a0"/>
    <w:uiPriority w:val="22"/>
    <w:qFormat/>
    <w:rsid w:val="00F921C7"/>
    <w:rPr>
      <w:b w:val="0"/>
      <w:bCs w:val="0"/>
      <w:i w:val="0"/>
      <w:iCs w:val="0"/>
    </w:rPr>
  </w:style>
  <w:style w:type="character" w:styleId="ab">
    <w:name w:val="annotation reference"/>
    <w:basedOn w:val="a0"/>
    <w:uiPriority w:val="99"/>
    <w:semiHidden/>
    <w:unhideWhenUsed/>
    <w:rsid w:val="004228D7"/>
    <w:rPr>
      <w:sz w:val="21"/>
      <w:szCs w:val="21"/>
    </w:rPr>
  </w:style>
  <w:style w:type="paragraph" w:styleId="ac">
    <w:name w:val="annotation text"/>
    <w:basedOn w:val="a"/>
    <w:link w:val="Char4"/>
    <w:uiPriority w:val="99"/>
    <w:semiHidden/>
    <w:unhideWhenUsed/>
    <w:rsid w:val="004228D7"/>
    <w:pPr>
      <w:jc w:val="left"/>
    </w:pPr>
  </w:style>
  <w:style w:type="character" w:customStyle="1" w:styleId="Char4">
    <w:name w:val="批注文字 Char"/>
    <w:basedOn w:val="a0"/>
    <w:link w:val="ac"/>
    <w:uiPriority w:val="99"/>
    <w:semiHidden/>
    <w:rsid w:val="004228D7"/>
  </w:style>
  <w:style w:type="paragraph" w:styleId="ad">
    <w:name w:val="annotation subject"/>
    <w:basedOn w:val="ac"/>
    <w:next w:val="ac"/>
    <w:link w:val="Char5"/>
    <w:uiPriority w:val="99"/>
    <w:semiHidden/>
    <w:unhideWhenUsed/>
    <w:rsid w:val="004228D7"/>
    <w:rPr>
      <w:b/>
      <w:bCs/>
    </w:rPr>
  </w:style>
  <w:style w:type="character" w:customStyle="1" w:styleId="Char5">
    <w:name w:val="批注主题 Char"/>
    <w:basedOn w:val="Char4"/>
    <w:link w:val="ad"/>
    <w:uiPriority w:val="99"/>
    <w:semiHidden/>
    <w:rsid w:val="004228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9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81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3880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167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48327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54E33-C83E-4259-AFF0-40A4996B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root</cp:lastModifiedBy>
  <cp:revision>19</cp:revision>
  <dcterms:created xsi:type="dcterms:W3CDTF">2015-10-26T09:03:00Z</dcterms:created>
  <dcterms:modified xsi:type="dcterms:W3CDTF">2015-10-29T08:27:00Z</dcterms:modified>
</cp:coreProperties>
</file>